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AEA2C" w14:textId="2EBF3CBF" w:rsidR="00F20E93" w:rsidRDefault="00F20E93" w:rsidP="007646B0">
      <w:pPr>
        <w:ind w:firstLine="0"/>
        <w:jc w:val="center"/>
        <w:rPr>
          <w:b/>
          <w:bCs/>
        </w:rPr>
      </w:pPr>
      <w:r>
        <w:rPr>
          <w:b/>
          <w:bCs/>
        </w:rPr>
        <w:t>Article Cr</w:t>
      </w:r>
      <w:r w:rsidR="007646B0">
        <w:rPr>
          <w:b/>
          <w:bCs/>
        </w:rPr>
        <w:t>i</w:t>
      </w:r>
      <w:r>
        <w:rPr>
          <w:b/>
          <w:bCs/>
        </w:rPr>
        <w:t>tique</w:t>
      </w:r>
    </w:p>
    <w:p w14:paraId="49635868" w14:textId="0343727D" w:rsidR="00F20E93" w:rsidRDefault="00F20E93" w:rsidP="007646B0">
      <w:pPr>
        <w:ind w:firstLine="0"/>
        <w:jc w:val="center"/>
      </w:pPr>
      <w:r>
        <w:t>By (Student’s Name)</w:t>
      </w:r>
    </w:p>
    <w:p w14:paraId="4D8BDDAE" w14:textId="09C445DE" w:rsidR="00F20E93" w:rsidRDefault="00F20E93" w:rsidP="00F20E93">
      <w:pPr>
        <w:ind w:firstLine="0"/>
      </w:pPr>
    </w:p>
    <w:p w14:paraId="49B8FE1C" w14:textId="58F9554E" w:rsidR="00F20E93" w:rsidRDefault="00F20E93" w:rsidP="00F20E93">
      <w:pPr>
        <w:ind w:firstLine="0"/>
      </w:pPr>
    </w:p>
    <w:p w14:paraId="704A8912" w14:textId="76795B6A" w:rsidR="00F20E93" w:rsidRDefault="00F20E93" w:rsidP="00F20E93">
      <w:pPr>
        <w:ind w:firstLine="0"/>
      </w:pPr>
    </w:p>
    <w:p w14:paraId="28B4F6A8" w14:textId="41675C54" w:rsidR="00F20E93" w:rsidRDefault="00F20E93" w:rsidP="00F20E93">
      <w:pPr>
        <w:ind w:firstLine="0"/>
      </w:pPr>
    </w:p>
    <w:p w14:paraId="354DDF6D" w14:textId="07813B6F" w:rsidR="00F20E93" w:rsidRDefault="00F20E93" w:rsidP="00F20E93">
      <w:pPr>
        <w:ind w:firstLine="0"/>
      </w:pPr>
    </w:p>
    <w:p w14:paraId="03D1B4D8" w14:textId="1F1379B1" w:rsidR="00F20E93" w:rsidRDefault="00F20E93" w:rsidP="00F20E93">
      <w:pPr>
        <w:ind w:firstLine="0"/>
      </w:pPr>
    </w:p>
    <w:p w14:paraId="77595EC5" w14:textId="77777777" w:rsidR="007646B0" w:rsidRDefault="007646B0" w:rsidP="00F20E93">
      <w:pPr>
        <w:ind w:firstLine="0"/>
      </w:pPr>
    </w:p>
    <w:p w14:paraId="19EE81B2" w14:textId="77777777" w:rsidR="007646B0" w:rsidRDefault="007646B0" w:rsidP="00F20E93">
      <w:pPr>
        <w:ind w:firstLine="0"/>
      </w:pPr>
    </w:p>
    <w:p w14:paraId="04B55680" w14:textId="77777777" w:rsidR="007646B0" w:rsidRDefault="007646B0" w:rsidP="00F20E93">
      <w:pPr>
        <w:ind w:firstLine="0"/>
      </w:pPr>
    </w:p>
    <w:p w14:paraId="6C735DDB" w14:textId="77777777" w:rsidR="007646B0" w:rsidRDefault="007646B0" w:rsidP="00F20E93">
      <w:pPr>
        <w:ind w:firstLine="0"/>
      </w:pPr>
    </w:p>
    <w:p w14:paraId="78B6AEC3" w14:textId="77777777" w:rsidR="007646B0" w:rsidRDefault="007646B0" w:rsidP="00F20E93">
      <w:pPr>
        <w:ind w:firstLine="0"/>
      </w:pPr>
    </w:p>
    <w:p w14:paraId="34E274C7" w14:textId="77777777" w:rsidR="007646B0" w:rsidRDefault="007646B0" w:rsidP="00F20E93">
      <w:pPr>
        <w:ind w:firstLine="0"/>
      </w:pPr>
    </w:p>
    <w:p w14:paraId="0E60B2FD" w14:textId="77777777" w:rsidR="007646B0" w:rsidRDefault="007646B0" w:rsidP="007646B0">
      <w:pPr>
        <w:ind w:firstLine="0"/>
        <w:jc w:val="center"/>
      </w:pPr>
    </w:p>
    <w:p w14:paraId="4930501F" w14:textId="6EA6C1AB" w:rsidR="00F20E93" w:rsidRDefault="00F20E93" w:rsidP="007646B0">
      <w:pPr>
        <w:ind w:firstLine="0"/>
        <w:jc w:val="center"/>
      </w:pPr>
      <w:r>
        <w:t>Professor’s Name</w:t>
      </w:r>
    </w:p>
    <w:p w14:paraId="16959FFB" w14:textId="5B12782A" w:rsidR="00F20E93" w:rsidRDefault="00F20E93" w:rsidP="007646B0">
      <w:pPr>
        <w:ind w:firstLine="0"/>
        <w:jc w:val="center"/>
      </w:pPr>
      <w:r>
        <w:t>Department</w:t>
      </w:r>
    </w:p>
    <w:p w14:paraId="6E98C869" w14:textId="31988146" w:rsidR="00F20E93" w:rsidRDefault="00F20E93" w:rsidP="007646B0">
      <w:pPr>
        <w:ind w:firstLine="0"/>
        <w:jc w:val="center"/>
      </w:pPr>
      <w:r>
        <w:t>Course</w:t>
      </w:r>
    </w:p>
    <w:p w14:paraId="42A4176C" w14:textId="44A6D8F7" w:rsidR="00F20E93" w:rsidRDefault="00F20E93" w:rsidP="007646B0">
      <w:pPr>
        <w:ind w:firstLine="0"/>
        <w:jc w:val="center"/>
      </w:pPr>
      <w:r>
        <w:t>Date</w:t>
      </w:r>
    </w:p>
    <w:p w14:paraId="2FFDE346" w14:textId="28185AE2" w:rsidR="00F20E93" w:rsidRDefault="00F20E93">
      <w:r>
        <w:br w:type="page"/>
      </w:r>
    </w:p>
    <w:p w14:paraId="4885F421" w14:textId="2B4DC067" w:rsidR="007646B0" w:rsidRPr="007646B0" w:rsidRDefault="007646B0" w:rsidP="007646B0">
      <w:pPr>
        <w:ind w:firstLine="0"/>
        <w:jc w:val="center"/>
        <w:rPr>
          <w:b/>
          <w:bCs/>
        </w:rPr>
      </w:pPr>
      <w:r w:rsidRPr="007646B0">
        <w:rPr>
          <w:b/>
          <w:bCs/>
        </w:rPr>
        <w:lastRenderedPageBreak/>
        <w:t>Article Critique</w:t>
      </w:r>
    </w:p>
    <w:p w14:paraId="73BDDD3E" w14:textId="798A44FF" w:rsidR="00F20E93" w:rsidRDefault="00F20E93" w:rsidP="007646B0">
      <w:r>
        <w:t>Children do not differ from other populations when it comes to the weighty mental impact effects of the Coronavirus pandemic. They also go through uncertainties, fears, routine changes, isolation as well as significant parental stress. COVID-19 outbreak begun in China in 2019 and declared a pandemic in 2020. Even though children are not at a very high risk of being affected by COVID-19, and those affected have only mild symptoms, the containment measures of the disease can cause adverse mental health issues in them. It is important to understand children’s’ vulnerability, review signs and symptoms of distress as well as put in place measures to promote mental well -being of children during the pandemic.</w:t>
      </w:r>
    </w:p>
    <w:p w14:paraId="55DD8171" w14:textId="0BD3446A" w:rsidR="00F20E93" w:rsidRDefault="00F20E93" w:rsidP="007646B0">
      <w:r>
        <w:t>Community health emergencies usually have a significant effect on mental as well as physical well-being. Children in particular are vulnerable since their understanding is limited, the have limited coping mechanisms plus they cannot communicate like adults and let their feelings known</w:t>
      </w:r>
      <w:r>
        <w:t xml:space="preserve"> (</w:t>
      </w:r>
      <w:r w:rsidRPr="00F20E93">
        <w:rPr>
          <w:rFonts w:cs="Times New Roman"/>
          <w:color w:val="222222"/>
          <w:szCs w:val="24"/>
          <w:shd w:val="clear" w:color="auto" w:fill="FFFFFF"/>
        </w:rPr>
        <w:t>Imran</w:t>
      </w:r>
      <w:r>
        <w:rPr>
          <w:rFonts w:cs="Times New Roman"/>
          <w:color w:val="222222"/>
          <w:szCs w:val="24"/>
          <w:shd w:val="clear" w:color="auto" w:fill="FFFFFF"/>
        </w:rPr>
        <w:t xml:space="preserve"> et al., 2020).</w:t>
      </w:r>
      <w:r>
        <w:t xml:space="preserve"> Separation from their friends and closure of schools may bring about anxiety and stress while exposure to unverified information from mass media and social media can provoke mental distress in children.  Reaction of children to crisis depend on their prior exposure to similar situations, cultural background, social-economic status of their families plus their mental and physical health.  The common symptoms of mental distress include depression, impairment in social interactions, anxiety plus sleep disturbances. </w:t>
      </w:r>
    </w:p>
    <w:p w14:paraId="2DBBB7E0" w14:textId="77777777" w:rsidR="00F20E93" w:rsidRDefault="00F20E93" w:rsidP="007646B0">
      <w:r>
        <w:t xml:space="preserve">During these trying moments of social isolation, the children and teenagers are getting a lot of exposure to immoderate media coverage of COVID-19 since they are all confined to their homes. In addition, excessive usage of social media can make children vulnerable to harmful content, online predators plus cyberbullying. Most of the families are under home isolation, under immense stress and they cannot get in-person support. Stable and supportive caregiver </w:t>
      </w:r>
      <w:r>
        <w:lastRenderedPageBreak/>
        <w:t xml:space="preserve">relationship can give young children fostering trust and ability to create a secure and great relationship in the days to come. Fear can at times be contagious nd children are very conscious of the emotional state of the grownups who are around them since they are their key sources of emotional wellness and security. A research done in the US shows high level of mental distress among citizens suffering from economical losses. </w:t>
      </w:r>
    </w:p>
    <w:p w14:paraId="1589CE77" w14:textId="77777777" w:rsidR="00F20E93" w:rsidRDefault="00F20E93" w:rsidP="007646B0">
      <w:r>
        <w:t xml:space="preserve">Children with histories of trauma, physical or mental problems or divorced parents are vulnerable to abuse. Home confinement could make these kinds of children more prone to face child maltreatment, exploitation and neglect. Common presentations of mental distress in children include being clingier and demanding, sleeping problems plus aggressiveness. Teenagers might feel bored, nervous, and frustrated because of the social distancing. Children who have special needs are also vulnerable to the effects of crisis since their daily routines are disrupted. Children with anxiety disorders could be overwhelmed by death news while those in quarantine could develop acute stress. </w:t>
      </w:r>
    </w:p>
    <w:p w14:paraId="62C266A6" w14:textId="77777777" w:rsidR="00F20E93" w:rsidRDefault="00F20E93" w:rsidP="007646B0">
      <w:r>
        <w:t xml:space="preserve">Measures that can promote younger children’s mental health include creating a routine for the family, encouraging video chats, switching off news channel plus encouraging children to wash hands. For older children, set routines for regular activities and avoid bright blue light. For children with special needs, avoid disruptions in their daily routines while for those in quarantine, they should contact their guardians or parents often.  However, this article fails to recognize that children are very quick learners and therefore, they should not be denied the chance to learn about the pandemic and its effects. Children should be taught in child-friendly language about the pandemic.  </w:t>
      </w:r>
    </w:p>
    <w:p w14:paraId="56E8C9B7" w14:textId="77777777" w:rsidR="00F20E93" w:rsidRDefault="00F20E93" w:rsidP="007646B0">
      <w:r>
        <w:t xml:space="preserve">In conclusion, it is important to understand children’s’ vulnerability, review signs and symptoms of distress as well as put in place measures to promote mental well -being of children </w:t>
      </w:r>
      <w:r>
        <w:lastRenderedPageBreak/>
        <w:t xml:space="preserve">during the pandemic. Parents should pay attention to their mental health since they are the source of emotional wellness. In addition, elder children should be enlightened about the pandemic so that they can also learn how to protect themselves.  </w:t>
      </w:r>
    </w:p>
    <w:p w14:paraId="3B8F6266" w14:textId="77777777" w:rsidR="00F20E93" w:rsidRDefault="00F20E93" w:rsidP="007646B0">
      <w:r>
        <w:br w:type="page"/>
      </w:r>
    </w:p>
    <w:p w14:paraId="1F2BEAF6" w14:textId="2B0562E4" w:rsidR="00E06127" w:rsidRDefault="00E06127" w:rsidP="00E06127">
      <w:pPr>
        <w:ind w:firstLine="0"/>
        <w:jc w:val="center"/>
        <w:rPr>
          <w:b/>
          <w:bCs/>
        </w:rPr>
      </w:pPr>
      <w:r w:rsidRPr="00E06127">
        <w:rPr>
          <w:b/>
          <w:bCs/>
        </w:rPr>
        <w:lastRenderedPageBreak/>
        <w:t>References</w:t>
      </w:r>
    </w:p>
    <w:p w14:paraId="08AF8053" w14:textId="30E77864" w:rsidR="00E06127" w:rsidRPr="00F20E93" w:rsidRDefault="00E06127" w:rsidP="00F20E93">
      <w:pPr>
        <w:ind w:left="720" w:hanging="720"/>
        <w:rPr>
          <w:rFonts w:cs="Times New Roman"/>
          <w:b/>
          <w:bCs/>
          <w:szCs w:val="24"/>
        </w:rPr>
      </w:pPr>
      <w:r w:rsidRPr="00F20E93">
        <w:rPr>
          <w:rFonts w:cs="Times New Roman"/>
          <w:color w:val="222222"/>
          <w:szCs w:val="24"/>
          <w:shd w:val="clear" w:color="auto" w:fill="FFFFFF"/>
        </w:rPr>
        <w:t>Imran, N., Zeshan, M., &amp; Pervaiz, Z. (2020). Mental health considerations for children &amp; adolescents in COVID-19 Pandemic. </w:t>
      </w:r>
      <w:r w:rsidRPr="00F20E93">
        <w:rPr>
          <w:rFonts w:cs="Times New Roman"/>
          <w:i/>
          <w:iCs/>
          <w:color w:val="222222"/>
          <w:szCs w:val="24"/>
          <w:shd w:val="clear" w:color="auto" w:fill="FFFFFF"/>
        </w:rPr>
        <w:t>Pakistan journal of medical sciences</w:t>
      </w:r>
      <w:r w:rsidRPr="00F20E93">
        <w:rPr>
          <w:rFonts w:cs="Times New Roman"/>
          <w:color w:val="222222"/>
          <w:szCs w:val="24"/>
          <w:shd w:val="clear" w:color="auto" w:fill="FFFFFF"/>
        </w:rPr>
        <w:t>, </w:t>
      </w:r>
      <w:r w:rsidRPr="00F20E93">
        <w:rPr>
          <w:rFonts w:cs="Times New Roman"/>
          <w:i/>
          <w:iCs/>
          <w:color w:val="222222"/>
          <w:szCs w:val="24"/>
          <w:shd w:val="clear" w:color="auto" w:fill="FFFFFF"/>
        </w:rPr>
        <w:t>36</w:t>
      </w:r>
      <w:r w:rsidRPr="00F20E93">
        <w:rPr>
          <w:rFonts w:cs="Times New Roman"/>
          <w:color w:val="222222"/>
          <w:szCs w:val="24"/>
          <w:shd w:val="clear" w:color="auto" w:fill="FFFFFF"/>
        </w:rPr>
        <w:t>(COVID19-S4), S67.</w:t>
      </w:r>
    </w:p>
    <w:p w14:paraId="708AD648" w14:textId="14CF8568" w:rsidR="00E06127" w:rsidRDefault="00E06127" w:rsidP="00563371">
      <w:pPr>
        <w:ind w:firstLine="0"/>
      </w:pPr>
    </w:p>
    <w:sectPr w:rsidR="00E0612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412BF5" w14:textId="77777777" w:rsidR="00000B09" w:rsidRDefault="00000B09" w:rsidP="001C4077">
      <w:pPr>
        <w:spacing w:line="240" w:lineRule="auto"/>
      </w:pPr>
      <w:r>
        <w:separator/>
      </w:r>
    </w:p>
  </w:endnote>
  <w:endnote w:type="continuationSeparator" w:id="0">
    <w:p w14:paraId="2099912C" w14:textId="77777777" w:rsidR="00000B09" w:rsidRDefault="00000B09" w:rsidP="001C40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BD8BAB" w14:textId="77777777" w:rsidR="00000B09" w:rsidRDefault="00000B09" w:rsidP="001C4077">
      <w:pPr>
        <w:spacing w:line="240" w:lineRule="auto"/>
      </w:pPr>
      <w:r>
        <w:separator/>
      </w:r>
    </w:p>
  </w:footnote>
  <w:footnote w:type="continuationSeparator" w:id="0">
    <w:p w14:paraId="3B5717CC" w14:textId="77777777" w:rsidR="00000B09" w:rsidRDefault="00000B09" w:rsidP="001C40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9938167"/>
      <w:docPartObj>
        <w:docPartGallery w:val="Page Numbers (Top of Page)"/>
        <w:docPartUnique/>
      </w:docPartObj>
    </w:sdtPr>
    <w:sdtEndPr>
      <w:rPr>
        <w:noProof/>
      </w:rPr>
    </w:sdtEndPr>
    <w:sdtContent>
      <w:p w14:paraId="140E4510" w14:textId="740FA0C8" w:rsidR="001C4077" w:rsidRDefault="001C407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A7642B6" w14:textId="77777777" w:rsidR="001C4077" w:rsidRDefault="001C40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371"/>
    <w:rsid w:val="00000B09"/>
    <w:rsid w:val="000A7BC9"/>
    <w:rsid w:val="001C4077"/>
    <w:rsid w:val="004C469D"/>
    <w:rsid w:val="00563371"/>
    <w:rsid w:val="00647A6A"/>
    <w:rsid w:val="007646B0"/>
    <w:rsid w:val="008B4D80"/>
    <w:rsid w:val="00A60455"/>
    <w:rsid w:val="00A96BE1"/>
    <w:rsid w:val="00CB1509"/>
    <w:rsid w:val="00D268DB"/>
    <w:rsid w:val="00E06127"/>
    <w:rsid w:val="00F20E93"/>
    <w:rsid w:val="00FC32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16C86"/>
  <w15:chartTrackingRefBased/>
  <w15:docId w15:val="{480933FB-6147-474C-BCE3-A11EBDC6D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4077"/>
    <w:pPr>
      <w:tabs>
        <w:tab w:val="center" w:pos="4680"/>
        <w:tab w:val="right" w:pos="9360"/>
      </w:tabs>
      <w:spacing w:line="240" w:lineRule="auto"/>
    </w:pPr>
  </w:style>
  <w:style w:type="character" w:customStyle="1" w:styleId="HeaderChar">
    <w:name w:val="Header Char"/>
    <w:basedOn w:val="DefaultParagraphFont"/>
    <w:link w:val="Header"/>
    <w:uiPriority w:val="99"/>
    <w:rsid w:val="001C4077"/>
  </w:style>
  <w:style w:type="paragraph" w:styleId="Footer">
    <w:name w:val="footer"/>
    <w:basedOn w:val="Normal"/>
    <w:link w:val="FooterChar"/>
    <w:uiPriority w:val="99"/>
    <w:unhideWhenUsed/>
    <w:rsid w:val="001C4077"/>
    <w:pPr>
      <w:tabs>
        <w:tab w:val="center" w:pos="4680"/>
        <w:tab w:val="right" w:pos="9360"/>
      </w:tabs>
      <w:spacing w:line="240" w:lineRule="auto"/>
    </w:pPr>
  </w:style>
  <w:style w:type="character" w:customStyle="1" w:styleId="FooterChar">
    <w:name w:val="Footer Char"/>
    <w:basedOn w:val="DefaultParagraphFont"/>
    <w:link w:val="Footer"/>
    <w:uiPriority w:val="99"/>
    <w:rsid w:val="001C40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5</Pages>
  <Words>678</Words>
  <Characters>3865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dc:creator>
  <cp:keywords/>
  <dc:description/>
  <cp:lastModifiedBy>Tina</cp:lastModifiedBy>
  <cp:revision>2</cp:revision>
  <dcterms:created xsi:type="dcterms:W3CDTF">2021-10-15T16:58:00Z</dcterms:created>
  <dcterms:modified xsi:type="dcterms:W3CDTF">2021-10-15T19:00:00Z</dcterms:modified>
</cp:coreProperties>
</file>